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23A7" w14:textId="15B5C7BD" w:rsidR="00F51272" w:rsidRPr="00C217DA" w:rsidRDefault="00002F94" w:rsidP="00C00883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bCs/>
          <w:sz w:val="28"/>
          <w:szCs w:val="28"/>
          <w:lang w:val="bg-BG" w:eastAsia="es-ES"/>
        </w:rPr>
      </w:pPr>
      <w:r>
        <w:rPr>
          <w:rFonts w:ascii="Palatino Linotype" w:eastAsia="Times New Roman" w:hAnsi="Palatino Linotype" w:cstheme="minorHAnsi"/>
          <w:b/>
          <w:bCs/>
          <w:sz w:val="28"/>
          <w:szCs w:val="28"/>
          <w:lang w:val="bg-BG" w:eastAsia="es-ES"/>
        </w:rPr>
        <w:t>ОБРАЗОВАТЕЛЕН ПАНАИР</w:t>
      </w:r>
      <w:r w:rsidR="00F51272" w:rsidRPr="00C217DA">
        <w:rPr>
          <w:rFonts w:ascii="Palatino Linotype" w:eastAsia="Times New Roman" w:hAnsi="Palatino Linotype" w:cstheme="minorHAnsi"/>
          <w:b/>
          <w:bCs/>
          <w:sz w:val="28"/>
          <w:szCs w:val="28"/>
          <w:lang w:eastAsia="es-ES"/>
        </w:rPr>
        <w:t xml:space="preserve"> </w:t>
      </w:r>
      <w:r w:rsidR="00624A43" w:rsidRPr="00C217DA">
        <w:rPr>
          <w:rFonts w:ascii="Palatino Linotype" w:eastAsia="Times New Roman" w:hAnsi="Palatino Linotype" w:cstheme="minorHAnsi"/>
          <w:b/>
          <w:bCs/>
          <w:sz w:val="28"/>
          <w:szCs w:val="28"/>
          <w:lang w:val="bg-BG" w:eastAsia="es-ES"/>
        </w:rPr>
        <w:t>В СОФИЯ</w:t>
      </w:r>
      <w:r w:rsidR="00F51272" w:rsidRPr="00C217DA">
        <w:rPr>
          <w:rFonts w:ascii="Palatino Linotype" w:eastAsia="Times New Roman" w:hAnsi="Palatino Linotype" w:cstheme="minorHAnsi"/>
          <w:b/>
          <w:bCs/>
          <w:sz w:val="28"/>
          <w:szCs w:val="28"/>
          <w:lang w:eastAsia="es-ES"/>
        </w:rPr>
        <w:t xml:space="preserve">, 27 </w:t>
      </w:r>
      <w:r w:rsidR="00624A43" w:rsidRPr="00C217DA">
        <w:rPr>
          <w:rFonts w:ascii="Palatino Linotype" w:eastAsia="Times New Roman" w:hAnsi="Palatino Linotype" w:cstheme="minorHAnsi"/>
          <w:b/>
          <w:bCs/>
          <w:sz w:val="28"/>
          <w:szCs w:val="28"/>
          <w:lang w:val="bg-BG" w:eastAsia="es-ES"/>
        </w:rPr>
        <w:t>и</w:t>
      </w:r>
      <w:r w:rsidR="00F51272" w:rsidRPr="00C217DA">
        <w:rPr>
          <w:rFonts w:ascii="Palatino Linotype" w:eastAsia="Times New Roman" w:hAnsi="Palatino Linotype" w:cstheme="minorHAnsi"/>
          <w:b/>
          <w:bCs/>
          <w:sz w:val="28"/>
          <w:szCs w:val="28"/>
          <w:lang w:eastAsia="es-ES"/>
        </w:rPr>
        <w:t xml:space="preserve"> 28 </w:t>
      </w:r>
      <w:r w:rsidR="00F412FC" w:rsidRPr="00C217DA">
        <w:rPr>
          <w:rFonts w:ascii="Palatino Linotype" w:eastAsia="Times New Roman" w:hAnsi="Palatino Linotype" w:cstheme="minorHAnsi"/>
          <w:b/>
          <w:bCs/>
          <w:sz w:val="28"/>
          <w:szCs w:val="28"/>
          <w:lang w:val="bg-BG" w:eastAsia="es-ES"/>
        </w:rPr>
        <w:t xml:space="preserve">януари </w:t>
      </w:r>
      <w:r w:rsidR="00F412FC" w:rsidRPr="00C217DA">
        <w:rPr>
          <w:rFonts w:ascii="Palatino Linotype" w:eastAsia="Times New Roman" w:hAnsi="Palatino Linotype" w:cstheme="minorHAnsi"/>
          <w:b/>
          <w:bCs/>
          <w:sz w:val="28"/>
          <w:szCs w:val="28"/>
          <w:lang w:eastAsia="es-ES"/>
        </w:rPr>
        <w:t>2023</w:t>
      </w:r>
      <w:r w:rsidR="00624A43" w:rsidRPr="00C217DA">
        <w:rPr>
          <w:rFonts w:ascii="Palatino Linotype" w:eastAsia="Times New Roman" w:hAnsi="Palatino Linotype" w:cstheme="minorHAnsi"/>
          <w:b/>
          <w:bCs/>
          <w:sz w:val="28"/>
          <w:szCs w:val="28"/>
          <w:lang w:val="bg-BG" w:eastAsia="es-ES"/>
        </w:rPr>
        <w:t xml:space="preserve"> г.</w:t>
      </w:r>
    </w:p>
    <w:p w14:paraId="366D9A35" w14:textId="77777777" w:rsidR="00F51272" w:rsidRPr="00624A43" w:rsidRDefault="00F51272" w:rsidP="00C00883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bCs/>
          <w:lang w:eastAsia="es-ES"/>
        </w:rPr>
      </w:pPr>
    </w:p>
    <w:p w14:paraId="25C1A33F" w14:textId="3DFBB035" w:rsidR="00F51272" w:rsidRPr="00C00883" w:rsidRDefault="00624A43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Дата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ab/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ab/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ab/>
      </w:r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eastAsia="es-ES"/>
        </w:rPr>
        <w:t>27</w:t>
      </w:r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 xml:space="preserve"> януари </w:t>
      </w:r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en-US" w:eastAsia="es-ES"/>
        </w:rPr>
        <w:t>(</w:t>
      </w:r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>п</w:t>
      </w:r>
      <w:r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>етък</w:t>
      </w:r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en-US" w:eastAsia="es-ES"/>
        </w:rPr>
        <w:t>)</w:t>
      </w:r>
      <w:r w:rsidR="00F51272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eastAsia="es-ES"/>
        </w:rPr>
        <w:t xml:space="preserve"> </w:t>
      </w:r>
      <w:r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>и</w:t>
      </w:r>
      <w:r w:rsidR="00F51272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eastAsia="es-ES"/>
        </w:rPr>
        <w:t xml:space="preserve"> </w:t>
      </w:r>
      <w:bookmarkStart w:id="0" w:name="_Hlk121315883"/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eastAsia="es-ES"/>
        </w:rPr>
        <w:t xml:space="preserve">28 </w:t>
      </w:r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 xml:space="preserve">януари </w:t>
      </w:r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en-US" w:eastAsia="es-ES"/>
        </w:rPr>
        <w:t>(</w:t>
      </w:r>
      <w:r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>събота</w:t>
      </w:r>
      <w:r w:rsidR="00C217DA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en-US" w:eastAsia="es-ES"/>
        </w:rPr>
        <w:t>)</w:t>
      </w:r>
      <w:r w:rsidR="00F51272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eastAsia="es-ES"/>
        </w:rPr>
        <w:t xml:space="preserve"> </w:t>
      </w:r>
      <w:bookmarkEnd w:id="0"/>
      <w:r w:rsidR="00F51272"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eastAsia="es-ES"/>
        </w:rPr>
        <w:t>2023</w:t>
      </w:r>
      <w:r w:rsidRPr="00C00883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 xml:space="preserve"> г.</w:t>
      </w:r>
    </w:p>
    <w:p w14:paraId="10A06003" w14:textId="77777777" w:rsidR="00F51272" w:rsidRPr="00624A43" w:rsidRDefault="00624A43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Място</w:t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 </w:t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Военният клуб в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</w:t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София</w:t>
      </w:r>
    </w:p>
    <w:p w14:paraId="73900870" w14:textId="77777777" w:rsidR="00624A43" w:rsidRDefault="00624A43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График на </w:t>
      </w:r>
    </w:p>
    <w:p w14:paraId="77A0971D" w14:textId="35EBCD8A" w:rsidR="00F51272" w:rsidRPr="00624A43" w:rsidRDefault="00624A43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заседанията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 w:rsidR="00002F94" w:rsidRPr="00002F94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>27 януари (петък)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>: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15.00 – 17.00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ч.</w:t>
      </w:r>
    </w:p>
    <w:p w14:paraId="66D21910" w14:textId="77777777" w:rsidR="00F51272" w:rsidRPr="00F412FC" w:rsidRDefault="00F51272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 w:rsid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Откриване</w:t>
      </w:r>
    </w:p>
    <w:p w14:paraId="25185973" w14:textId="77777777" w:rsidR="00F51272" w:rsidRPr="00002022" w:rsidRDefault="00624A43" w:rsidP="00F51272">
      <w:pPr>
        <w:spacing w:after="0" w:line="240" w:lineRule="auto"/>
        <w:ind w:left="1416" w:firstLine="708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 w:rsidRPr="00002022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Работн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о</w:t>
      </w:r>
      <w:r w:rsidRPr="00002022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заседание и обмен с български университети</w:t>
      </w:r>
      <w:r w:rsidR="00F51272" w:rsidRPr="00002022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.</w:t>
      </w:r>
    </w:p>
    <w:p w14:paraId="322C5410" w14:textId="77777777" w:rsidR="00F51272" w:rsidRPr="00F412FC" w:rsidRDefault="00F51272" w:rsidP="00F51272">
      <w:pPr>
        <w:spacing w:after="0" w:line="240" w:lineRule="auto"/>
        <w:ind w:left="1416" w:firstLine="708"/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</w:pPr>
    </w:p>
    <w:p w14:paraId="69A1C7FF" w14:textId="19AE7C7F" w:rsidR="00F51272" w:rsidRPr="00624A43" w:rsidRDefault="00002F94" w:rsidP="00F51272">
      <w:pPr>
        <w:spacing w:after="0" w:line="240" w:lineRule="auto"/>
        <w:ind w:left="1416" w:firstLine="708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 w:rsidRPr="00002F94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>28 януари (събота)</w:t>
      </w:r>
      <w:r w:rsidR="00F51272" w:rsidRPr="00F412FC">
        <w:rPr>
          <w:rFonts w:ascii="Palatino Linotype" w:eastAsia="Times New Roman" w:hAnsi="Palatino Linotype" w:cstheme="minorHAnsi"/>
          <w:sz w:val="24"/>
          <w:szCs w:val="24"/>
          <w:u w:val="single"/>
          <w:lang w:val="bg-BG" w:eastAsia="es-ES"/>
        </w:rPr>
        <w:t>:</w:t>
      </w:r>
      <w:r w:rsidR="00F51272" w:rsidRPr="00F412FC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10.00 </w:t>
      </w:r>
      <w:r w:rsidR="00624A43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–</w:t>
      </w:r>
      <w:r w:rsidR="00F51272" w:rsidRPr="00F412FC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16.00</w:t>
      </w:r>
      <w:r w:rsid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ч.</w:t>
      </w:r>
    </w:p>
    <w:p w14:paraId="7E8267D6" w14:textId="5F9AC9C7" w:rsidR="00624A43" w:rsidRDefault="00624A43" w:rsidP="00F51272">
      <w:pPr>
        <w:spacing w:after="0" w:line="240" w:lineRule="auto"/>
        <w:ind w:left="1416" w:firstLine="708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Панаир с щандове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и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информация за ученици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,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преподаватели и </w:t>
      </w:r>
    </w:p>
    <w:p w14:paraId="6BD673A7" w14:textId="77777777" w:rsidR="00F51272" w:rsidRPr="00624A43" w:rsidRDefault="00624A43" w:rsidP="00F51272">
      <w:pPr>
        <w:spacing w:after="0" w:line="240" w:lineRule="auto"/>
        <w:ind w:left="1416" w:firstLine="708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семейства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.</w:t>
      </w:r>
    </w:p>
    <w:p w14:paraId="1D1FB1B3" w14:textId="77777777" w:rsidR="00F51272" w:rsidRPr="00624A43" w:rsidRDefault="00F51272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</w:p>
    <w:p w14:paraId="2BC32CF2" w14:textId="422F606F" w:rsidR="00624A43" w:rsidRDefault="00624A43" w:rsidP="00C217DA">
      <w:pPr>
        <w:spacing w:after="0" w:line="240" w:lineRule="auto"/>
        <w:ind w:left="2124" w:hanging="2124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Организира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: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 w:rsidR="00320AD7">
        <w:rPr>
          <w:rFonts w:ascii="Palatino Linotype" w:eastAsia="Calibri" w:hAnsi="Palatino Linotype" w:cs="Times New Roman"/>
          <w:bCs/>
          <w:sz w:val="24"/>
          <w:szCs w:val="24"/>
          <w:lang w:val="bg-BG"/>
        </w:rPr>
        <w:t xml:space="preserve">Образователен отдел </w:t>
      </w:r>
      <w:r w:rsidR="005139D0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на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Посолството на Испания в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България и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Испанската служба за </w:t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интернационализацията на образованието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, </w:t>
      </w:r>
      <w:r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>SEPIE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</w:t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[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ЕСИО</w:t>
      </w:r>
      <w:r w:rsidRPr="00624A43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]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, Министерство на Университетите в Испания</w:t>
      </w:r>
    </w:p>
    <w:p w14:paraId="79A0169A" w14:textId="77777777" w:rsidR="00DF05FB" w:rsidRDefault="00624A43" w:rsidP="006F1890">
      <w:pPr>
        <w:spacing w:after="0" w:line="240" w:lineRule="auto"/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 xml:space="preserve">Със </w:t>
      </w:r>
    </w:p>
    <w:p w14:paraId="0D901838" w14:textId="77777777" w:rsidR="00DF05FB" w:rsidRDefault="00624A43" w:rsidP="006F1890">
      <w:pPr>
        <w:spacing w:after="0" w:line="240" w:lineRule="auto"/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 xml:space="preserve">сътрудничеството </w:t>
      </w:r>
    </w:p>
    <w:p w14:paraId="6BFDE300" w14:textId="24ED7A3D" w:rsidR="006F1890" w:rsidRPr="00DF05FB" w:rsidRDefault="00624A43" w:rsidP="006F1890">
      <w:pPr>
        <w:spacing w:after="0" w:line="240" w:lineRule="auto"/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>на</w:t>
      </w:r>
      <w:r w:rsidR="006F1890" w:rsidRPr="00DF05FB"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>:</w:t>
      </w:r>
      <w:r w:rsidR="006F1890" w:rsidRPr="00DF05FB"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ab/>
      </w:r>
      <w:r w:rsidR="006F1890" w:rsidRPr="00DF05FB"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ab/>
      </w:r>
      <w:r w:rsidR="00DF05FB"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ab/>
      </w:r>
      <w:r w:rsid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Министерство на </w:t>
      </w:r>
      <w:r w:rsidR="00F412FC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о</w:t>
      </w:r>
      <w:r w:rsid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бразованието и </w:t>
      </w:r>
      <w:r w:rsidR="00F412FC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н</w:t>
      </w:r>
      <w:r w:rsid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ауката </w:t>
      </w:r>
      <w:r w:rsidR="00DF05FB"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 xml:space="preserve">на </w:t>
      </w:r>
      <w:r w:rsidR="00F412FC"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 xml:space="preserve">Република </w:t>
      </w:r>
      <w:r w:rsidR="00B021C5"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>Бъ</w:t>
      </w:r>
      <w:r w:rsidR="00DF05FB">
        <w:rPr>
          <w:rFonts w:ascii="Palatino Linotype" w:eastAsia="Times New Roman" w:hAnsi="Palatino Linotype" w:cstheme="minorHAnsi"/>
          <w:bCs/>
          <w:sz w:val="24"/>
          <w:szCs w:val="24"/>
          <w:lang w:val="bg-BG" w:eastAsia="es-ES"/>
        </w:rPr>
        <w:t>лгария</w:t>
      </w:r>
    </w:p>
    <w:p w14:paraId="05FA5BDB" w14:textId="77777777" w:rsidR="006F1890" w:rsidRPr="00DF05FB" w:rsidRDefault="006F1890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</w:p>
    <w:p w14:paraId="70A2A6EA" w14:textId="77777777" w:rsidR="00DF05FB" w:rsidRDefault="00DF05FB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Предназначено </w:t>
      </w:r>
    </w:p>
    <w:p w14:paraId="2AEA4E5A" w14:textId="45A1B972" w:rsidR="00DF05FB" w:rsidRDefault="00DF05FB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за</w:t>
      </w:r>
      <w:r w:rsidR="00F51272" w:rsidRP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: </w:t>
      </w:r>
      <w:r w:rsidR="00F51272" w:rsidRP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  <w:t>Ученици</w:t>
      </w:r>
      <w:r w:rsidR="00F51272" w:rsidRP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,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преподаватели</w:t>
      </w:r>
      <w:r w:rsidR="00F51272" w:rsidRP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,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български </w:t>
      </w:r>
      <w:r w:rsidR="00DB15E4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училища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за средно </w:t>
      </w:r>
    </w:p>
    <w:p w14:paraId="79CCA989" w14:textId="2F3E3F1F" w:rsidR="00F51272" w:rsidRPr="00DF05FB" w:rsidRDefault="00DF05FB" w:rsidP="00DF05FB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ab/>
        <w:t xml:space="preserve">образование и </w:t>
      </w:r>
      <w:r w:rsidR="00DB15E4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висши училища</w:t>
      </w:r>
      <w:r w:rsidR="00F51272" w:rsidRP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.</w:t>
      </w:r>
    </w:p>
    <w:p w14:paraId="3B90DA9D" w14:textId="77777777" w:rsidR="00F51272" w:rsidRPr="00DF05FB" w:rsidRDefault="00F51272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</w:p>
    <w:p w14:paraId="3F1F9DF7" w14:textId="77777777" w:rsidR="00F51272" w:rsidRPr="00DF05FB" w:rsidRDefault="00DF05FB" w:rsidP="00F51272">
      <w:p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Испански университети, които са потвърдили участието си</w:t>
      </w:r>
      <w:r w:rsidR="00F51272" w:rsidRP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:</w:t>
      </w:r>
    </w:p>
    <w:p w14:paraId="3AFBD9E8" w14:textId="77777777" w:rsidR="00F51272" w:rsidRPr="00DF05FB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 на Ла Коруня</w:t>
      </w:r>
    </w:p>
    <w:p w14:paraId="6AE37691" w14:textId="77777777" w:rsidR="00F51272" w:rsidRPr="00DF05FB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</w:t>
      </w:r>
      <w:r w:rsidR="00F51272" w:rsidRP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Антонио де Небриха</w:t>
      </w:r>
    </w:p>
    <w:p w14:paraId="334877FC" w14:textId="77777777" w:rsidR="00F51272" w:rsidRPr="00DF05FB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DF05FB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 Алкала де Енарес</w:t>
      </w:r>
    </w:p>
    <w:p w14:paraId="7E2FDA2E" w14:textId="77777777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 w:rsidRPr="00002022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Бургос</w:t>
      </w:r>
    </w:p>
    <w:p w14:paraId="0CD21C89" w14:textId="673EBC68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 Касти</w:t>
      </w:r>
      <w:r w:rsidR="00D8466E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йя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 Ла Манча</w:t>
      </w:r>
    </w:p>
    <w:p w14:paraId="739D7721" w14:textId="526A99BB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Коми</w:t>
      </w:r>
      <w:r w:rsidR="00D8466E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й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яс Икаде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 w:rsidRPr="00DF05FB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Бизнес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школа</w:t>
      </w:r>
    </w:p>
    <w:p w14:paraId="7AF01223" w14:textId="77777777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Европейският университет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 Мадрид</w:t>
      </w:r>
    </w:p>
    <w:p w14:paraId="66F4D14F" w14:textId="77777777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 Гранада</w:t>
      </w:r>
    </w:p>
    <w:p w14:paraId="590EA2A2" w14:textId="77777777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Хаен</w:t>
      </w:r>
    </w:p>
    <w:p w14:paraId="21820003" w14:textId="77CBB40A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Хайме 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I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 Касте</w:t>
      </w:r>
      <w:r w:rsidR="00D8466E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й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он</w:t>
      </w:r>
    </w:p>
    <w:p w14:paraId="134740CB" w14:textId="77777777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 Леон</w:t>
      </w:r>
    </w:p>
    <w:p w14:paraId="2F8D6D16" w14:textId="77777777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Университетът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Малага</w:t>
      </w:r>
    </w:p>
    <w:p w14:paraId="5F9EA774" w14:textId="72A8E6DE" w:rsidR="00F51272" w:rsidRPr="00624A43" w:rsidRDefault="00DF05FB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Политехническият </w:t>
      </w:r>
      <w:r w:rsidR="00B021C5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ниверситет</w:t>
      </w:r>
      <w:r w:rsidR="00F51272"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във Валенсия</w:t>
      </w:r>
    </w:p>
    <w:p w14:paraId="648AEB66" w14:textId="2800CF17" w:rsidR="00F51272" w:rsidRPr="00624A43" w:rsidRDefault="00E51B64" w:rsidP="00F51272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theme="minorHAnsi"/>
          <w:sz w:val="24"/>
          <w:szCs w:val="24"/>
          <w:lang w:eastAsia="es-ES"/>
        </w:rPr>
      </w:pP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 xml:space="preserve">Политехническият </w:t>
      </w:r>
      <w:r w:rsidR="00B021C5"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у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ниверситет</w:t>
      </w:r>
      <w:r w:rsidRPr="00624A43">
        <w:rPr>
          <w:rFonts w:ascii="Palatino Linotype" w:eastAsia="Times New Roman" w:hAnsi="Palatino Linotype" w:cstheme="minorHAnsi"/>
          <w:sz w:val="24"/>
          <w:szCs w:val="24"/>
          <w:lang w:eastAsia="es-ES"/>
        </w:rPr>
        <w:t xml:space="preserve"> </w:t>
      </w:r>
      <w:r>
        <w:rPr>
          <w:rFonts w:ascii="Palatino Linotype" w:eastAsia="Times New Roman" w:hAnsi="Palatino Linotype" w:cstheme="minorHAnsi"/>
          <w:sz w:val="24"/>
          <w:szCs w:val="24"/>
          <w:lang w:val="bg-BG" w:eastAsia="es-ES"/>
        </w:rPr>
        <w:t>в Каталония</w:t>
      </w:r>
    </w:p>
    <w:p w14:paraId="79EA9E7E" w14:textId="77777777" w:rsidR="00F51272" w:rsidRPr="00624A43" w:rsidRDefault="00F51272" w:rsidP="00F51272">
      <w:pPr>
        <w:spacing w:after="0" w:line="240" w:lineRule="auto"/>
        <w:rPr>
          <w:rFonts w:ascii="Palatino Linotype" w:eastAsia="Times New Roman" w:hAnsi="Palatino Linotype" w:cstheme="minorHAnsi"/>
          <w:lang w:eastAsia="es-ES"/>
        </w:rPr>
      </w:pPr>
    </w:p>
    <w:sectPr w:rsidR="00F51272" w:rsidRPr="00624A43" w:rsidSect="00C217DA">
      <w:headerReference w:type="default" r:id="rId7"/>
      <w:footerReference w:type="default" r:id="rId8"/>
      <w:pgSz w:w="11906" w:h="16838"/>
      <w:pgMar w:top="2143" w:right="991" w:bottom="709" w:left="1260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7FFE" w14:textId="77777777" w:rsidR="002B3CF6" w:rsidRDefault="002B3CF6" w:rsidP="00B41824">
      <w:pPr>
        <w:spacing w:after="0" w:line="240" w:lineRule="auto"/>
      </w:pPr>
      <w:r>
        <w:separator/>
      </w:r>
    </w:p>
  </w:endnote>
  <w:endnote w:type="continuationSeparator" w:id="0">
    <w:p w14:paraId="765BAF79" w14:textId="77777777" w:rsidR="002B3CF6" w:rsidRDefault="002B3CF6" w:rsidP="00B41824">
      <w:pPr>
        <w:spacing w:after="0" w:line="240" w:lineRule="auto"/>
      </w:pPr>
      <w:r>
        <w:continuationSeparator/>
      </w:r>
    </w:p>
  </w:endnote>
  <w:endnote w:type="continuationNotice" w:id="1">
    <w:p w14:paraId="35321BE3" w14:textId="77777777" w:rsidR="006743B9" w:rsidRDefault="00674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993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8790"/>
      <w:gridCol w:w="2268"/>
    </w:tblGrid>
    <w:tr w:rsidR="00E51804" w:rsidRPr="00DF05FB" w14:paraId="5E8932A4" w14:textId="77777777" w:rsidTr="00977E70">
      <w:tc>
        <w:tcPr>
          <w:tcW w:w="8790" w:type="dxa"/>
          <w:shd w:val="clear" w:color="auto" w:fill="auto"/>
        </w:tcPr>
        <w:p w14:paraId="21AE04D6" w14:textId="77777777" w:rsidR="00E51804" w:rsidRPr="00977E70" w:rsidRDefault="006F1890" w:rsidP="00E51804">
          <w:pPr>
            <w:pStyle w:val="Footer"/>
            <w:rPr>
              <w:rFonts w:ascii="Gill Sans MT" w:hAnsi="Gill Sans MT"/>
              <w:sz w:val="14"/>
              <w:szCs w:val="14"/>
            </w:rPr>
          </w:pPr>
          <w:r w:rsidRPr="00977E70">
            <w:rPr>
              <w:rFonts w:ascii="Gill Sans MT" w:hAnsi="Gill Sans MT"/>
              <w:sz w:val="14"/>
              <w:szCs w:val="14"/>
            </w:rPr>
            <w:t>www.educacionyfp.gob.es/bulgaria</w:t>
          </w:r>
        </w:p>
        <w:p w14:paraId="2BFC5637" w14:textId="77777777" w:rsidR="00E51804" w:rsidRPr="00977E70" w:rsidRDefault="006F1890" w:rsidP="00E51804">
          <w:pPr>
            <w:pStyle w:val="Footer"/>
            <w:rPr>
              <w:sz w:val="4"/>
              <w:szCs w:val="4"/>
            </w:rPr>
          </w:pPr>
          <w:r w:rsidRPr="00977E70">
            <w:rPr>
              <w:rFonts w:ascii="Gill Sans MT" w:hAnsi="Gill Sans MT"/>
              <w:sz w:val="14"/>
              <w:szCs w:val="14"/>
            </w:rPr>
            <w:t xml:space="preserve"> consejeria.bg@educacion.gob.es</w:t>
          </w:r>
        </w:p>
      </w:tc>
      <w:tc>
        <w:tcPr>
          <w:tcW w:w="2268" w:type="dxa"/>
          <w:shd w:val="clear" w:color="auto" w:fill="auto"/>
        </w:tcPr>
        <w:p w14:paraId="0A8458F8" w14:textId="77777777" w:rsidR="00E51804" w:rsidRPr="00F412FC" w:rsidRDefault="00DF05FB" w:rsidP="00977E70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es-ES"/>
            </w:rPr>
          </w:pPr>
          <w:r>
            <w:rPr>
              <w:rFonts w:ascii="Arial" w:hAnsi="Arial" w:cs="Arial"/>
              <w:sz w:val="14"/>
              <w:lang w:val="bg-BG"/>
            </w:rPr>
            <w:t>Ул.</w:t>
          </w:r>
          <w:r w:rsidR="006F1890" w:rsidRPr="00F412FC">
            <w:rPr>
              <w:rFonts w:ascii="Gill Sans MT" w:hAnsi="Gill Sans MT" w:cs="Arial"/>
              <w:sz w:val="14"/>
              <w:lang w:val="es-ES"/>
            </w:rPr>
            <w:t xml:space="preserve">/ </w:t>
          </w:r>
          <w:r>
            <w:rPr>
              <w:rFonts w:ascii="Arial" w:hAnsi="Arial" w:cs="Arial"/>
              <w:sz w:val="14"/>
              <w:lang w:val="bg-BG"/>
            </w:rPr>
            <w:t>Шейново</w:t>
          </w:r>
          <w:r w:rsidR="006F1890" w:rsidRPr="00F412FC">
            <w:rPr>
              <w:rFonts w:ascii="Gill Sans MT" w:hAnsi="Gill Sans MT" w:cs="Arial"/>
              <w:sz w:val="14"/>
              <w:lang w:val="es-ES"/>
            </w:rPr>
            <w:t>, 25</w:t>
          </w:r>
        </w:p>
        <w:p w14:paraId="1255E588" w14:textId="77777777" w:rsidR="00E51804" w:rsidRPr="00DF05FB" w:rsidRDefault="00DF05FB" w:rsidP="00977E70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Arial" w:hAnsi="Arial" w:cs="Arial"/>
              <w:sz w:val="14"/>
              <w:lang w:val="bg-BG"/>
            </w:rPr>
          </w:pPr>
          <w:r>
            <w:rPr>
              <w:rFonts w:ascii="Arial" w:hAnsi="Arial" w:cs="Arial"/>
              <w:sz w:val="14"/>
              <w:lang w:val="bg-BG"/>
            </w:rPr>
            <w:t>ПК</w:t>
          </w:r>
          <w:r w:rsidR="006F1890" w:rsidRPr="00F412FC">
            <w:rPr>
              <w:rFonts w:ascii="Gill Sans MT" w:hAnsi="Gill Sans MT" w:cs="Arial"/>
              <w:sz w:val="14"/>
              <w:lang w:val="es-ES"/>
            </w:rPr>
            <w:t xml:space="preserve"> 1504 – </w:t>
          </w:r>
          <w:r>
            <w:rPr>
              <w:rFonts w:ascii="Arial" w:hAnsi="Arial" w:cs="Arial"/>
              <w:sz w:val="14"/>
              <w:lang w:val="bg-BG"/>
            </w:rPr>
            <w:t>София</w:t>
          </w:r>
          <w:r w:rsidR="006F1890" w:rsidRPr="00F412FC">
            <w:rPr>
              <w:rFonts w:ascii="Gill Sans MT" w:hAnsi="Gill Sans MT" w:cs="Arial"/>
              <w:sz w:val="14"/>
              <w:lang w:val="es-ES"/>
            </w:rPr>
            <w:t>/</w:t>
          </w:r>
          <w:r>
            <w:rPr>
              <w:rFonts w:ascii="Arial" w:hAnsi="Arial" w:cs="Arial"/>
              <w:sz w:val="14"/>
              <w:lang w:val="bg-BG"/>
            </w:rPr>
            <w:t>България</w:t>
          </w:r>
        </w:p>
        <w:p w14:paraId="0453582B" w14:textId="77777777" w:rsidR="00E51804" w:rsidRPr="00F412FC" w:rsidRDefault="00DF05FB" w:rsidP="00977E70">
          <w:pPr>
            <w:pStyle w:val="FootnoteText"/>
            <w:tabs>
              <w:tab w:val="left" w:pos="1960"/>
              <w:tab w:val="left" w:pos="8080"/>
            </w:tabs>
            <w:ind w:right="-42"/>
            <w:rPr>
              <w:rFonts w:ascii="Gill Sans MT" w:hAnsi="Gill Sans MT" w:cs="Arial"/>
              <w:sz w:val="14"/>
              <w:lang w:val="es-ES"/>
            </w:rPr>
          </w:pPr>
          <w:r>
            <w:rPr>
              <w:rFonts w:ascii="Arial" w:hAnsi="Arial" w:cs="Arial"/>
              <w:sz w:val="14"/>
              <w:lang w:val="bg-BG"/>
            </w:rPr>
            <w:t>ТЕЛ</w:t>
          </w:r>
          <w:r w:rsidR="006F1890" w:rsidRPr="00F412FC">
            <w:rPr>
              <w:rFonts w:ascii="Gill Sans MT" w:hAnsi="Gill Sans MT" w:cs="Arial"/>
              <w:sz w:val="14"/>
              <w:lang w:val="es-ES"/>
            </w:rPr>
            <w:t>: +35929434907, +35929434831</w:t>
          </w:r>
        </w:p>
        <w:p w14:paraId="0C6A2139" w14:textId="77777777" w:rsidR="00E51804" w:rsidRPr="00DF05FB" w:rsidRDefault="00DF05FB" w:rsidP="00977E70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2"/>
              <w:szCs w:val="18"/>
              <w:lang w:val="fr-FR"/>
            </w:rPr>
          </w:pPr>
          <w:r>
            <w:rPr>
              <w:rFonts w:ascii="Arial" w:hAnsi="Arial" w:cs="Arial"/>
              <w:sz w:val="14"/>
              <w:lang w:val="bg-BG"/>
            </w:rPr>
            <w:t>ФАкС</w:t>
          </w:r>
          <w:r w:rsidR="006F1890" w:rsidRPr="00DF05FB">
            <w:rPr>
              <w:rFonts w:ascii="Gill Sans MT" w:hAnsi="Gill Sans MT" w:cs="Arial"/>
              <w:sz w:val="14"/>
              <w:lang w:val="fr-FR"/>
            </w:rPr>
            <w:t>: + 35929441525</w:t>
          </w:r>
        </w:p>
      </w:tc>
    </w:tr>
  </w:tbl>
  <w:p w14:paraId="50689A7D" w14:textId="77777777" w:rsidR="005512CF" w:rsidRPr="00DF05FB" w:rsidRDefault="006743B9" w:rsidP="00573E9B">
    <w:pPr>
      <w:pStyle w:val="Footer"/>
      <w:rPr>
        <w:sz w:val="4"/>
        <w:szCs w:val="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74A0" w14:textId="77777777" w:rsidR="002B3CF6" w:rsidRDefault="002B3CF6" w:rsidP="00B41824">
      <w:pPr>
        <w:spacing w:after="0" w:line="240" w:lineRule="auto"/>
      </w:pPr>
      <w:r>
        <w:separator/>
      </w:r>
    </w:p>
  </w:footnote>
  <w:footnote w:type="continuationSeparator" w:id="0">
    <w:p w14:paraId="5C404083" w14:textId="77777777" w:rsidR="002B3CF6" w:rsidRDefault="002B3CF6" w:rsidP="00B41824">
      <w:pPr>
        <w:spacing w:after="0" w:line="240" w:lineRule="auto"/>
      </w:pPr>
      <w:r>
        <w:continuationSeparator/>
      </w:r>
    </w:p>
  </w:footnote>
  <w:footnote w:type="continuationNotice" w:id="1">
    <w:p w14:paraId="15CF3442" w14:textId="77777777" w:rsidR="006743B9" w:rsidRDefault="00674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4"/>
      <w:gridCol w:w="17"/>
      <w:gridCol w:w="1210"/>
      <w:gridCol w:w="1556"/>
      <w:gridCol w:w="669"/>
      <w:gridCol w:w="1556"/>
      <w:gridCol w:w="2225"/>
    </w:tblGrid>
    <w:tr w:rsidR="00F412FC" w14:paraId="213A12E6" w14:textId="77777777" w:rsidTr="0047704B">
      <w:trPr>
        <w:trHeight w:val="192"/>
      </w:trPr>
      <w:tc>
        <w:tcPr>
          <w:tcW w:w="5197" w:type="dxa"/>
          <w:gridSpan w:val="4"/>
        </w:tcPr>
        <w:p w14:paraId="02644179" w14:textId="66616199" w:rsidR="00F412FC" w:rsidRDefault="00F412FC" w:rsidP="00F412FC">
          <w:pPr>
            <w:pStyle w:val="FootnoteText"/>
            <w:tabs>
              <w:tab w:val="left" w:pos="1021"/>
              <w:tab w:val="left" w:pos="9540"/>
            </w:tabs>
            <w:rPr>
              <w:rFonts w:ascii="Calibri" w:hAnsi="Calibri" w:cs="Calibri"/>
              <w:snapToGrid w:val="0"/>
              <w:color w:val="000000"/>
              <w:sz w:val="18"/>
              <w:lang w:val="bg-BG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50047194" wp14:editId="55860C96">
                <wp:simplePos x="0" y="0"/>
                <wp:positionH relativeFrom="column">
                  <wp:posOffset>-25400</wp:posOffset>
                </wp:positionH>
                <wp:positionV relativeFrom="paragraph">
                  <wp:posOffset>-15240</wp:posOffset>
                </wp:positionV>
                <wp:extent cx="793115" cy="829310"/>
                <wp:effectExtent l="0" t="0" r="0" b="0"/>
                <wp:wrapTight wrapText="bothSides">
                  <wp:wrapPolygon edited="0">
                    <wp:start x="0" y="0"/>
                    <wp:lineTo x="0" y="21335"/>
                    <wp:lineTo x="21271" y="21335"/>
                    <wp:lineTo x="21271" y="0"/>
                    <wp:lineTo x="0" y="0"/>
                  </wp:wrapPolygon>
                </wp:wrapTight>
                <wp:docPr id="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snapToGrid w:val="0"/>
              <w:color w:val="000000"/>
              <w:sz w:val="18"/>
              <w:lang w:val="bg-BG"/>
            </w:rPr>
            <w:t xml:space="preserve">ПОСОЛСТВО НА </w:t>
          </w:r>
        </w:p>
        <w:p w14:paraId="40EA1A3A" w14:textId="1DA9FC71" w:rsidR="00F412FC" w:rsidRPr="00F412FC" w:rsidRDefault="00F412FC" w:rsidP="00F412FC">
          <w:pPr>
            <w:pStyle w:val="FootnoteText"/>
            <w:tabs>
              <w:tab w:val="left" w:pos="1021"/>
              <w:tab w:val="left" w:pos="9540"/>
            </w:tabs>
            <w:rPr>
              <w:rFonts w:ascii="Calibri" w:hAnsi="Calibri" w:cs="Calibri"/>
              <w:snapToGrid w:val="0"/>
              <w:color w:val="000000"/>
              <w:sz w:val="18"/>
              <w:lang w:val="bg-BG"/>
            </w:rPr>
          </w:pPr>
          <w:r>
            <w:rPr>
              <w:rFonts w:ascii="Calibri" w:hAnsi="Calibri" w:cs="Calibri"/>
              <w:snapToGrid w:val="0"/>
              <w:color w:val="000000"/>
              <w:sz w:val="18"/>
              <w:lang w:val="bg-BG"/>
            </w:rPr>
            <w:t>ИСПАНИЯ В БЪЛГАРИЯ</w:t>
          </w:r>
        </w:p>
        <w:p w14:paraId="5B307BF3" w14:textId="38784B78" w:rsidR="00F412FC" w:rsidRPr="007D7C0E" w:rsidRDefault="00F412FC" w:rsidP="00F412FC">
          <w:pPr>
            <w:pStyle w:val="Header"/>
            <w:rPr>
              <w:rFonts w:ascii="Gill Sans MT" w:hAnsi="Gill Sans MT"/>
              <w:snapToGrid w:val="0"/>
              <w:color w:val="000000"/>
              <w:sz w:val="18"/>
            </w:rPr>
          </w:pPr>
        </w:p>
      </w:tc>
      <w:tc>
        <w:tcPr>
          <w:tcW w:w="2225" w:type="dxa"/>
          <w:gridSpan w:val="2"/>
        </w:tcPr>
        <w:p w14:paraId="6E0FED92" w14:textId="77777777" w:rsidR="00F412FC" w:rsidRDefault="00F412FC" w:rsidP="00F412FC">
          <w:pPr>
            <w:pStyle w:val="FootnoteText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25" w:type="dxa"/>
        </w:tcPr>
        <w:p w14:paraId="7419F824" w14:textId="394E4E55" w:rsidR="00F412FC" w:rsidRPr="00F412FC" w:rsidRDefault="00C00883" w:rsidP="00F412FC">
          <w:pPr>
            <w:pStyle w:val="FootnoteText"/>
            <w:tabs>
              <w:tab w:val="left" w:pos="1021"/>
              <w:tab w:val="left" w:pos="8080"/>
            </w:tabs>
            <w:ind w:right="-82"/>
            <w:rPr>
              <w:szCs w:val="28"/>
              <w:lang w:val="bg-BG"/>
            </w:rPr>
          </w:pPr>
          <w:r>
            <w:rPr>
              <w:szCs w:val="28"/>
              <w:lang w:val="bg-BG"/>
            </w:rPr>
            <w:t>Образователен отдел</w:t>
          </w:r>
        </w:p>
        <w:p w14:paraId="235171E5" w14:textId="77777777" w:rsidR="00F412FC" w:rsidRDefault="00F412FC" w:rsidP="00F412FC">
          <w:pPr>
            <w:pStyle w:val="FootnoteText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  <w:p w14:paraId="068B1890" w14:textId="77777777" w:rsidR="00F412FC" w:rsidRDefault="00F412FC" w:rsidP="00F412FC">
          <w:pPr>
            <w:pStyle w:val="FootnoteText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 w:rsidRPr="00977E70">
            <w:rPr>
              <w:noProof/>
              <w:lang w:val="es-ES"/>
            </w:rPr>
            <w:drawing>
              <wp:inline distT="0" distB="0" distL="0" distR="0" wp14:anchorId="129DBDD2" wp14:editId="4887E746">
                <wp:extent cx="1199515" cy="497205"/>
                <wp:effectExtent l="0" t="0" r="0" b="0"/>
                <wp:docPr id="20" name="Imagen 6" descr="C:\Users\antoni.lluch\Documents\2020\LOGOS\AEE\a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ntoni.lluch\Documents\2020\LOGOS\AEE\ae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12FC" w14:paraId="7F0EEFB4" w14:textId="77777777" w:rsidTr="0047704B">
      <w:trPr>
        <w:trHeight w:val="192"/>
      </w:trPr>
      <w:tc>
        <w:tcPr>
          <w:tcW w:w="5197" w:type="dxa"/>
          <w:gridSpan w:val="4"/>
        </w:tcPr>
        <w:p w14:paraId="4BF3B913" w14:textId="77777777" w:rsidR="00F412FC" w:rsidRDefault="00F412FC" w:rsidP="00F412FC">
          <w:pPr>
            <w:pStyle w:val="FootnoteText"/>
            <w:tabs>
              <w:tab w:val="left" w:pos="1021"/>
              <w:tab w:val="left" w:pos="9540"/>
            </w:tabs>
            <w:rPr>
              <w:noProof/>
              <w:lang w:val="es-ES"/>
            </w:rPr>
          </w:pPr>
        </w:p>
      </w:tc>
      <w:tc>
        <w:tcPr>
          <w:tcW w:w="2225" w:type="dxa"/>
          <w:gridSpan w:val="2"/>
        </w:tcPr>
        <w:p w14:paraId="600FFE98" w14:textId="77777777" w:rsidR="00F412FC" w:rsidRDefault="00F412FC" w:rsidP="00F412FC">
          <w:pPr>
            <w:pStyle w:val="FootnoteText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25" w:type="dxa"/>
        </w:tcPr>
        <w:p w14:paraId="60A6EE40" w14:textId="77777777" w:rsidR="00F412FC" w:rsidRDefault="00F412FC" w:rsidP="00F412FC">
          <w:pPr>
            <w:pStyle w:val="FootnoteText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F412FC" w14:paraId="596342BF" w14:textId="77777777" w:rsidTr="0047704B">
      <w:tblPrEx>
        <w:tblCellMar>
          <w:left w:w="0" w:type="dxa"/>
          <w:right w:w="0" w:type="dxa"/>
        </w:tblCellMar>
      </w:tblPrEx>
      <w:trPr>
        <w:gridBefore w:val="1"/>
        <w:gridAfter w:val="2"/>
        <w:wBefore w:w="2414" w:type="dxa"/>
        <w:wAfter w:w="3781" w:type="dxa"/>
        <w:trHeight w:hRule="exact" w:val="1"/>
      </w:trPr>
      <w:tc>
        <w:tcPr>
          <w:tcW w:w="17" w:type="dxa"/>
        </w:tcPr>
        <w:p w14:paraId="7B0EC027" w14:textId="77777777" w:rsidR="00F412FC" w:rsidRDefault="00F412FC" w:rsidP="00F412FC">
          <w:pPr>
            <w:pStyle w:val="FootnoteText"/>
            <w:tabs>
              <w:tab w:val="left" w:pos="1021"/>
              <w:tab w:val="left" w:pos="8080"/>
            </w:tabs>
            <w:jc w:val="center"/>
            <w:rPr>
              <w:rFonts w:ascii="Gill Sans MT" w:hAnsi="Gill Sans MT"/>
              <w:sz w:val="14"/>
            </w:rPr>
          </w:pPr>
        </w:p>
      </w:tc>
      <w:tc>
        <w:tcPr>
          <w:tcW w:w="1210" w:type="dxa"/>
        </w:tcPr>
        <w:p w14:paraId="7FEE8A6E" w14:textId="77777777" w:rsidR="00F412FC" w:rsidRDefault="00F412FC" w:rsidP="00F412FC">
          <w:pPr>
            <w:pStyle w:val="FootnoteText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25" w:type="dxa"/>
          <w:gridSpan w:val="2"/>
        </w:tcPr>
        <w:p w14:paraId="7D419E4F" w14:textId="77777777" w:rsidR="00F412FC" w:rsidRDefault="00F412FC" w:rsidP="00F412FC">
          <w:pPr>
            <w:pStyle w:val="FootnoteText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</w:tbl>
  <w:p w14:paraId="75DD1E31" w14:textId="77777777" w:rsidR="005512CF" w:rsidRDefault="006743B9" w:rsidP="00573E9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156"/>
    <w:multiLevelType w:val="hybridMultilevel"/>
    <w:tmpl w:val="5D1EA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729F"/>
    <w:multiLevelType w:val="hybridMultilevel"/>
    <w:tmpl w:val="2B0A6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0C2"/>
    <w:multiLevelType w:val="hybridMultilevel"/>
    <w:tmpl w:val="288AA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050A"/>
    <w:multiLevelType w:val="hybridMultilevel"/>
    <w:tmpl w:val="18A86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05E3B"/>
    <w:multiLevelType w:val="hybridMultilevel"/>
    <w:tmpl w:val="B5D68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72"/>
    <w:rsid w:val="00002022"/>
    <w:rsid w:val="00002F94"/>
    <w:rsid w:val="0003377D"/>
    <w:rsid w:val="00166176"/>
    <w:rsid w:val="00224EE4"/>
    <w:rsid w:val="0026020F"/>
    <w:rsid w:val="002B3CF6"/>
    <w:rsid w:val="002F3692"/>
    <w:rsid w:val="003150CD"/>
    <w:rsid w:val="00320AD7"/>
    <w:rsid w:val="003C2296"/>
    <w:rsid w:val="005139D0"/>
    <w:rsid w:val="00624A43"/>
    <w:rsid w:val="00625A63"/>
    <w:rsid w:val="006612CB"/>
    <w:rsid w:val="006743B9"/>
    <w:rsid w:val="006D3C1B"/>
    <w:rsid w:val="006F1890"/>
    <w:rsid w:val="00837A79"/>
    <w:rsid w:val="008E4759"/>
    <w:rsid w:val="009D5D88"/>
    <w:rsid w:val="00A32050"/>
    <w:rsid w:val="00A86D88"/>
    <w:rsid w:val="00B021C5"/>
    <w:rsid w:val="00B41824"/>
    <w:rsid w:val="00B64EF1"/>
    <w:rsid w:val="00B92769"/>
    <w:rsid w:val="00C00883"/>
    <w:rsid w:val="00C217DA"/>
    <w:rsid w:val="00CF3A1C"/>
    <w:rsid w:val="00D0039F"/>
    <w:rsid w:val="00D8466E"/>
    <w:rsid w:val="00DB15E4"/>
    <w:rsid w:val="00DF00AF"/>
    <w:rsid w:val="00DF05FB"/>
    <w:rsid w:val="00E51B64"/>
    <w:rsid w:val="00EC18D6"/>
    <w:rsid w:val="00F412FC"/>
    <w:rsid w:val="00F51272"/>
    <w:rsid w:val="00F60627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46782F"/>
  <w15:docId w15:val="{8A258A99-31DF-4592-95A5-CCAF46A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824"/>
  </w:style>
  <w:style w:type="paragraph" w:styleId="Heading3">
    <w:name w:val="heading 3"/>
    <w:basedOn w:val="Normal"/>
    <w:next w:val="Normal"/>
    <w:link w:val="Heading3Char"/>
    <w:qFormat/>
    <w:rsid w:val="008E4759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Vrinda"/>
      <w:sz w:val="28"/>
      <w:szCs w:val="28"/>
      <w:lang w:val="en-US" w:eastAsia="bg-BG" w:bidi="bn-BD"/>
    </w:rPr>
  </w:style>
  <w:style w:type="paragraph" w:styleId="Heading6">
    <w:name w:val="heading 6"/>
    <w:basedOn w:val="Normal"/>
    <w:next w:val="Normal"/>
    <w:link w:val="Heading6Char"/>
    <w:qFormat/>
    <w:rsid w:val="008E4759"/>
    <w:pPr>
      <w:keepNext/>
      <w:autoSpaceDE w:val="0"/>
      <w:autoSpaceDN w:val="0"/>
      <w:spacing w:after="0" w:line="240" w:lineRule="auto"/>
      <w:outlineLvl w:val="5"/>
    </w:pPr>
    <w:rPr>
      <w:rFonts w:ascii="Garamond" w:eastAsia="Times New Roman" w:hAnsi="Garamond" w:cs="Garamond"/>
      <w:i/>
      <w:iCs/>
      <w:sz w:val="24"/>
      <w:szCs w:val="24"/>
      <w:lang w:val="en-US" w:eastAsia="bg-BG" w:bidi="bn-BD"/>
    </w:rPr>
  </w:style>
  <w:style w:type="paragraph" w:styleId="Heading7">
    <w:name w:val="heading 7"/>
    <w:basedOn w:val="Normal"/>
    <w:next w:val="Normal"/>
    <w:link w:val="Heading7Char"/>
    <w:qFormat/>
    <w:rsid w:val="008E4759"/>
    <w:pPr>
      <w:keepNext/>
      <w:autoSpaceDE w:val="0"/>
      <w:autoSpaceDN w:val="0"/>
      <w:spacing w:after="0" w:line="240" w:lineRule="auto"/>
      <w:outlineLvl w:val="6"/>
    </w:pPr>
    <w:rPr>
      <w:rFonts w:ascii="Bookman Old Style" w:eastAsia="Times New Roman" w:hAnsi="Bookman Old Style" w:cs="Bookman Old Style"/>
      <w:i/>
      <w:iCs/>
      <w:sz w:val="20"/>
      <w:szCs w:val="20"/>
      <w:lang w:val="en-US" w:eastAsia="bg-BG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72"/>
  </w:style>
  <w:style w:type="paragraph" w:styleId="Footer">
    <w:name w:val="footer"/>
    <w:basedOn w:val="Normal"/>
    <w:link w:val="FooterChar"/>
    <w:uiPriority w:val="99"/>
    <w:unhideWhenUsed/>
    <w:rsid w:val="00F51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72"/>
  </w:style>
  <w:style w:type="paragraph" w:styleId="FootnoteText">
    <w:name w:val="footnote text"/>
    <w:basedOn w:val="Normal"/>
    <w:link w:val="FootnoteTextChar"/>
    <w:semiHidden/>
    <w:rsid w:val="00F51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F5127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39"/>
    <w:rsid w:val="00F51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2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1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E4759"/>
    <w:rPr>
      <w:rFonts w:ascii="Times New Roman" w:eastAsia="Times New Roman" w:hAnsi="Times New Roman" w:cs="Vrinda"/>
      <w:sz w:val="28"/>
      <w:szCs w:val="28"/>
      <w:lang w:val="en-US" w:eastAsia="bg-BG" w:bidi="bn-BD"/>
    </w:rPr>
  </w:style>
  <w:style w:type="character" w:customStyle="1" w:styleId="Heading6Char">
    <w:name w:val="Heading 6 Char"/>
    <w:basedOn w:val="DefaultParagraphFont"/>
    <w:link w:val="Heading6"/>
    <w:rsid w:val="008E4759"/>
    <w:rPr>
      <w:rFonts w:ascii="Garamond" w:eastAsia="Times New Roman" w:hAnsi="Garamond" w:cs="Garamond"/>
      <w:i/>
      <w:iCs/>
      <w:sz w:val="24"/>
      <w:szCs w:val="24"/>
      <w:lang w:val="en-US" w:eastAsia="bg-BG" w:bidi="bn-BD"/>
    </w:rPr>
  </w:style>
  <w:style w:type="character" w:customStyle="1" w:styleId="Heading7Char">
    <w:name w:val="Heading 7 Char"/>
    <w:basedOn w:val="DefaultParagraphFont"/>
    <w:link w:val="Heading7"/>
    <w:rsid w:val="008E4759"/>
    <w:rPr>
      <w:rFonts w:ascii="Bookman Old Style" w:eastAsia="Times New Roman" w:hAnsi="Bookman Old Style" w:cs="Bookman Old Style"/>
      <w:i/>
      <w:iCs/>
      <w:sz w:val="20"/>
      <w:szCs w:val="20"/>
      <w:lang w:val="en-US" w:eastAsia="bg-BG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Consejería de Educación Bulgaria</dc:creator>
  <cp:keywords/>
  <dc:description/>
  <cp:lastModifiedBy>Margarita D. Ilieva</cp:lastModifiedBy>
  <cp:revision>4</cp:revision>
  <dcterms:created xsi:type="dcterms:W3CDTF">2022-12-07T12:03:00Z</dcterms:created>
  <dcterms:modified xsi:type="dcterms:W3CDTF">2022-12-08T09:48:00Z</dcterms:modified>
</cp:coreProperties>
</file>